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KIP Interfaces — Development Backlog v0.1.45 (open work)</w:t>
      </w:r>
    </w:p>
    <w:p>
      <w:r>
        <w:t>Source of authority: Library KIP-Interfaces-Documentation-Remediation-Backlog-v1.0.0.md ; historical v0.1.44 package backlog remains preserved separately. The following is the package working summary, not a replacement for Library records.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168"/>
        <w:gridCol w:w="3168"/>
        <w:gridCol w:w="3168"/>
      </w:tblGrid>
      <w:tr>
        <w:tc>
          <w:tcPr>
            <w:tcW w:type="dxa" w:w="3168"/>
          </w:tcPr>
          <w:p>
            <w:r>
              <w:t>ID</w:t>
            </w:r>
          </w:p>
        </w:tc>
        <w:tc>
          <w:tcPr>
            <w:tcW w:type="dxa" w:w="3168"/>
          </w:tcPr>
          <w:p>
            <w:r>
              <w:t>Work</w:t>
            </w:r>
          </w:p>
        </w:tc>
        <w:tc>
          <w:tcPr>
            <w:tcW w:type="dxa" w:w="3168"/>
          </w:tcPr>
          <w:p>
            <w:r>
              <w:t>Status</w:t>
            </w:r>
          </w:p>
        </w:tc>
      </w:tr>
      <w:tr>
        <w:tc>
          <w:tcPr>
            <w:tcW w:type="dxa" w:w="3168"/>
          </w:tcPr>
          <w:p>
            <w:r>
              <w:t>DOC-145-01</w:t>
            </w:r>
          </w:p>
        </w:tc>
        <w:tc>
          <w:tcPr>
            <w:tcW w:type="dxa" w:w="3168"/>
          </w:tcPr>
          <w:p>
            <w:r>
              <w:t>User and administrator guides</w:t>
            </w:r>
          </w:p>
        </w:tc>
        <w:tc>
          <w:tcPr>
            <w:tcW w:type="dxa" w:w="3168"/>
          </w:tcPr>
          <w:p>
            <w:r>
              <w:t>IN PROGRESS — source review; live validation open</w:t>
            </w:r>
          </w:p>
        </w:tc>
      </w:tr>
      <w:tr>
        <w:tc>
          <w:tcPr>
            <w:tcW w:type="dxa" w:w="3168"/>
          </w:tcPr>
          <w:p>
            <w:r>
              <w:t>DOC-145-02</w:t>
            </w:r>
          </w:p>
        </w:tc>
        <w:tc>
          <w:tcPr>
            <w:tcW w:type="dxa" w:w="3168"/>
          </w:tcPr>
          <w:p>
            <w:r>
              <w:t>System, functional, release and API documentation</w:t>
            </w:r>
          </w:p>
        </w:tc>
        <w:tc>
          <w:tcPr>
            <w:tcW w:type="dxa" w:w="3168"/>
          </w:tcPr>
          <w:p>
            <w:r>
              <w:t>IN PROGRESS — source review; acceptance open</w:t>
            </w:r>
          </w:p>
        </w:tc>
      </w:tr>
      <w:tr>
        <w:tc>
          <w:tcPr>
            <w:tcW w:type="dxa" w:w="3168"/>
          </w:tcPr>
          <w:p>
            <w:r>
              <w:t>DOC-145-03</w:t>
            </w:r>
          </w:p>
        </w:tc>
        <w:tc>
          <w:tcPr>
            <w:tcW w:type="dxa" w:w="3168"/>
          </w:tcPr>
          <w:p>
            <w:r>
              <w:t>Continuity, handoff, backlog and planning</w:t>
            </w:r>
          </w:p>
        </w:tc>
        <w:tc>
          <w:tcPr>
            <w:tcW w:type="dxa" w:w="3168"/>
          </w:tcPr>
          <w:p>
            <w:r>
              <w:t>IN PROGRESS — package records refreshed; Library authority unchanged</w:t>
            </w:r>
          </w:p>
        </w:tc>
      </w:tr>
      <w:tr>
        <w:tc>
          <w:tcPr>
            <w:tcW w:type="dxa" w:w="3168"/>
          </w:tcPr>
          <w:p>
            <w:r>
              <w:t>DOC-145-04</w:t>
            </w:r>
          </w:p>
        </w:tc>
        <w:tc>
          <w:tcPr>
            <w:tcW w:type="dxa" w:w="3168"/>
          </w:tcPr>
          <w:p>
            <w:r>
              <w:t>Current/historical inventory and documentation generator</w:t>
            </w:r>
          </w:p>
        </w:tc>
        <w:tc>
          <w:tcPr>
            <w:tcW w:type="dxa" w:w="3168"/>
          </w:tcPr>
          <w:p>
            <w:r>
              <w:t>IN PROGRESS</w:t>
            </w:r>
          </w:p>
        </w:tc>
      </w:tr>
      <w:tr>
        <w:tc>
          <w:tcPr>
            <w:tcW w:type="dxa" w:w="3168"/>
          </w:tcPr>
          <w:p>
            <w:r>
              <w:t>DOC-145-05</w:t>
            </w:r>
          </w:p>
        </w:tc>
        <w:tc>
          <w:tcPr>
            <w:tcW w:type="dxa" w:w="3168"/>
          </w:tcPr>
          <w:p>
            <w:r>
              <w:t>Negative-fixture semantic documentation gate</w:t>
            </w:r>
          </w:p>
        </w:tc>
        <w:tc>
          <w:tcPr>
            <w:tcW w:type="dxa" w:w="3168"/>
          </w:tcPr>
          <w:p>
            <w:r>
              <w:t>OPEN</w:t>
            </w:r>
          </w:p>
        </w:tc>
      </w:tr>
      <w:tr>
        <w:tc>
          <w:tcPr>
            <w:tcW w:type="dxa" w:w="3168"/>
          </w:tcPr>
          <w:p>
            <w:r>
              <w:t>DOC-145-06</w:t>
            </w:r>
          </w:p>
        </w:tc>
        <w:tc>
          <w:tcPr>
            <w:tcW w:type="dxa" w:w="3168"/>
          </w:tcPr>
          <w:p>
            <w:r>
              <w:t>HTML/DOCX regeneration and visual review</w:t>
            </w:r>
          </w:p>
        </w:tc>
        <w:tc>
          <w:tcPr>
            <w:tcW w:type="dxa" w:w="3168"/>
          </w:tcPr>
          <w:p>
            <w:r>
              <w:t>OPEN</w:t>
            </w:r>
          </w:p>
        </w:tc>
      </w:tr>
      <w:tr>
        <w:tc>
          <w:tcPr>
            <w:tcW w:type="dxa" w:w="3168"/>
          </w:tcPr>
          <w:p>
            <w:r>
              <w:t>UPD-145-01</w:t>
            </w:r>
          </w:p>
        </w:tc>
        <w:tc>
          <w:tcPr>
            <w:tcW w:type="dxa" w:w="3168"/>
          </w:tcPr>
          <w:p>
            <w:r>
              <w:t>Remove protected approval registry</w:t>
            </w:r>
          </w:p>
        </w:tc>
        <w:tc>
          <w:tcPr>
            <w:tcW w:type="dxa" w:w="3168"/>
          </w:tcPr>
          <w:p>
            <w:r>
              <w:t>PARTIAL — code changed; browser migration open</w:t>
            </w:r>
          </w:p>
        </w:tc>
      </w:tr>
      <w:tr>
        <w:tc>
          <w:tcPr>
            <w:tcW w:type="dxa" w:w="3168"/>
          </w:tcPr>
          <w:p>
            <w:r>
              <w:t>UPD-145-02</w:t>
            </w:r>
          </w:p>
        </w:tc>
        <w:tc>
          <w:tcPr>
            <w:tcW w:type="dxa" w:w="3168"/>
          </w:tcPr>
          <w:p>
            <w:r>
              <w:t>v0.1.22 compatibility and rollback</w:t>
            </w:r>
          </w:p>
        </w:tc>
        <w:tc>
          <w:tcPr>
            <w:tcW w:type="dxa" w:w="3168"/>
          </w:tcPr>
          <w:p>
            <w:r>
              <w:t>BLOCKED — installed updater not available for staging</w:t>
            </w:r>
          </w:p>
        </w:tc>
      </w:tr>
      <w:tr>
        <w:tc>
          <w:tcPr>
            <w:tcW w:type="dxa" w:w="3168"/>
          </w:tcPr>
          <w:p>
            <w:r>
              <w:t>REL-145-01</w:t>
            </w:r>
          </w:p>
        </w:tc>
        <w:tc>
          <w:tcPr>
            <w:tcW w:type="dxa" w:w="3168"/>
          </w:tcPr>
          <w:p>
            <w:r>
              <w:t>Build and verify v0.1.45 release</w:t>
            </w:r>
          </w:p>
        </w:tc>
        <w:tc>
          <w:tcPr>
            <w:tcW w:type="dxa" w:w="3168"/>
          </w:tcPr>
          <w:p>
            <w:r>
              <w:t>BLOCKED</w:t>
            </w:r>
          </w:p>
        </w:tc>
      </w:tr>
      <w:tr>
        <w:tc>
          <w:tcPr>
            <w:tcW w:type="dxa" w:w="3168"/>
          </w:tcPr>
          <w:p>
            <w:r>
              <w:t>REL-145-02</w:t>
            </w:r>
          </w:p>
        </w:tc>
        <w:tc>
          <w:tcPr>
            <w:tcW w:type="dxa" w:w="3168"/>
          </w:tcPr>
          <w:p>
            <w:r>
              <w:t>Postdeployment acceptance</w:t>
            </w:r>
          </w:p>
        </w:tc>
        <w:tc>
          <w:tcPr>
            <w:tcW w:type="dxa" w:w="3168"/>
          </w:tcPr>
          <w:p>
            <w:r>
              <w:t>NOT STARTED</w:t>
            </w:r>
          </w:p>
        </w:tc>
      </w:tr>
      <w:tr>
        <w:tc>
          <w:tcPr>
            <w:tcW w:type="dxa" w:w="3168"/>
          </w:tcPr>
          <w:p>
            <w:r>
              <w:t>REQ-145-01</w:t>
            </w:r>
          </w:p>
        </w:tc>
        <w:tc>
          <w:tcPr>
            <w:tcW w:type="dxa" w:w="3168"/>
          </w:tcPr>
          <w:p>
            <w:r>
              <w:t>Approve 34 PEND proposals; resolve ID collision</w:t>
            </w:r>
          </w:p>
        </w:tc>
        <w:tc>
          <w:tcPr>
            <w:tcW w:type="dxa" w:w="3168"/>
          </w:tcPr>
          <w:p>
            <w:r>
              <w:t>OPEN</w:t>
            </w:r>
          </w:p>
        </w:tc>
      </w:tr>
    </w:tbl>
    <w:p>
      <w:r>
        <w:t>Historical backlog statements remain in Package-Backlog-Register-v0.1.44.md and Requirements-and-Scope-v0.1.44.md . Do not infer approval or completion from historical entries.</w:t>
      </w:r>
    </w:p>
    <w:sectPr w:rsidR="00FC693F" w:rsidRPr="0006063C" w:rsidSect="00034616">
      <w:pgSz w:w="12240" w:h="15840"/>
      <w:pgMar w:top="1224" w:right="1368" w:bottom="1080" w:left="13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233E5B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